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57A" w:rsidRPr="00A65935" w:rsidRDefault="004A057A" w:rsidP="004A05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sz w:val="28"/>
          <w:szCs w:val="28"/>
        </w:rPr>
        <w:t>9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ПРЕДОСТАВЛЕНИЕ СВЕДЕНИЙ И ПОЛЬЗОВАНИЕ ИНФОРМАЦИЕЙ КАДАСТРА</w:t>
      </w:r>
    </w:p>
    <w:p w:rsidR="004A057A" w:rsidRPr="00A65935" w:rsidRDefault="004A057A" w:rsidP="004A05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Пользователями сведений Кадастра являются: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органы государственного управления - по вопросам планирования развития территории, зонирования земель, разработки программ по рациональному использованию природных ресурсов, другим вопросам, связанным с управлением земельными ресурсами;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уполномоченные органы в области государственной регистрации прав на недвижимое имущество;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органы в области государственной статистики;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заказчики строительных и других объектов - по вопросам выбора и предоставления (продаже) земельных участков под застройку;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проектные, изыскательские, научно-исследовательские организации - по вопросам получения исходных данных для выполнения проектно-изыскательских и научно-исследовательских работ;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уполномоченные органы в сфере архитектурно-градостроительной деятельности - по вопросам ведения государственного градостроительного кадастра, разработки градостроительной и иной документации;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уполномоченные органы в области охраны окружающей среды - по вопросам проведения 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контроля за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использованием природных ресурсов и состоянием окружающей среды, разработ</w:t>
      </w:r>
      <w:r>
        <w:rPr>
          <w:rFonts w:ascii="Times New Roman" w:hAnsi="Times New Roman" w:cs="Times New Roman"/>
          <w:color w:val="000000"/>
          <w:sz w:val="28"/>
          <w:szCs w:val="28"/>
        </w:rPr>
        <w:t>ки природоохранных мероприятий;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органы налоговой службы - по вопросам исчисления земельного налога;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иные физические и юридические лица.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Сведения к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>адастра об определенном земельном участке предоставляются на бумажных или магнитных носителях, а также в виде непосредственно санкционированного доступа к банку данных Кадастра с применением технических и телекоммуникационных сре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дств св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>язи по месту учета земельного участка в установле</w:t>
      </w:r>
      <w:r>
        <w:rPr>
          <w:rFonts w:ascii="Times New Roman" w:hAnsi="Times New Roman" w:cs="Times New Roman"/>
          <w:color w:val="000000"/>
          <w:sz w:val="28"/>
          <w:szCs w:val="28"/>
        </w:rPr>
        <w:t>нном законодательством порядке.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Сведения к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адастра о земельных участках соотносятся с земельно-кадастровыми картами (планами).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Сведения к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адастра, не содержащие государственных секретов и иных ограничений, являются общедоступными и предоставляются заинтересованным физическим и юридическим лицам на платной основе.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Предоставление сведений Кадастра государственным органам осуществляется на бесплатной основе за счет предусмотренных на эти цели бюджетных средств. </w:t>
      </w:r>
    </w:p>
    <w:p w:rsidR="004A057A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Земельно-кадастровые дела на земельные участки, земельно-кадастровые книги, единый государственный реестр земель подлежат постоянному хранению в архиве предприятия, ведущего кадастр.</w:t>
      </w:r>
    </w:p>
    <w:p w:rsidR="004A057A" w:rsidRPr="008328B5" w:rsidRDefault="004A057A" w:rsidP="004A057A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Нарушение режима доступа к сведениям кадастра или предоставление недостоверной информации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влечет за собой предусмотренную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законодательными актами ответственность. </w:t>
      </w:r>
      <w:r w:rsidRPr="00A65935">
        <w:rPr>
          <w:rFonts w:ascii="Times New Roman" w:hAnsi="Times New Roman" w:cs="Times New Roman"/>
          <w:sz w:val="28"/>
          <w:szCs w:val="28"/>
        </w:rPr>
        <w:br w:type="page"/>
      </w:r>
      <w:bookmarkStart w:id="0" w:name="_GoBack"/>
      <w:bookmarkEnd w:id="0"/>
    </w:p>
    <w:sectPr w:rsidR="004A057A" w:rsidRPr="00832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D54"/>
    <w:rsid w:val="00303F8C"/>
    <w:rsid w:val="004A057A"/>
    <w:rsid w:val="00CB2D54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2016-02-18T08:11:00Z</dcterms:created>
  <dcterms:modified xsi:type="dcterms:W3CDTF">2016-02-18T08:17:00Z</dcterms:modified>
</cp:coreProperties>
</file>